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rPr>
        <w:t>询 价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r>
        <w:rPr>
          <w:rFonts w:hint="eastAsia"/>
          <w:b/>
          <w:bCs/>
          <w:sz w:val="24"/>
          <w:u w:val="single"/>
          <w:lang w:val="en-US" w:eastAsia="zh-CN"/>
        </w:rPr>
        <w:t xml:space="preserve">                            </w:t>
      </w:r>
      <w:bookmarkStart w:id="18" w:name="_GoBack"/>
      <w:bookmarkEnd w:id="18"/>
      <w:r>
        <w:rPr>
          <w:rFonts w:hint="eastAsia"/>
          <w:b/>
          <w:bCs/>
          <w:sz w:val="24"/>
          <w:u w:val="single"/>
          <w:lang w:val="en-US" w:eastAsia="zh-CN"/>
        </w:rPr>
        <w:t xml:space="preserve">    </w:t>
      </w:r>
      <w:r>
        <w:rPr>
          <w:rFonts w:hint="eastAsia"/>
          <w:b/>
          <w:bCs/>
          <w:sz w:val="24"/>
          <w:u w:val="single"/>
        </w:rPr>
        <w:t xml:space="preserve">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以下文字请报价供应商抄写并确认</w:t>
      </w:r>
      <w:r>
        <w:rPr>
          <w:rFonts w:hint="eastAsia" w:ascii="宋体" w:hAnsi="宋体" w:cs="宋体"/>
          <w:szCs w:val="21"/>
        </w:rPr>
        <w:t>：</w:t>
      </w:r>
      <w:r>
        <w:rPr>
          <w:rFonts w:hint="eastAsia" w:ascii="宋体" w:hAnsi="宋体" w:cs="宋体"/>
          <w:b/>
          <w:bCs/>
          <w:szCs w:val="21"/>
        </w:rPr>
        <w:t>“我单位已仔细阅读《询价采购违法行为风险知悉确认书》，充分知悉违法行为的法律后果，并承诺将严谨、诚信、依法依规参与询价采购活动”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44690432"/>
      <w:bookmarkStart w:id="7" w:name="_Toc44691164"/>
      <w:bookmarkStart w:id="8" w:name="_Toc44690705"/>
      <w:bookmarkStart w:id="9" w:name="_Toc135293182"/>
      <w:bookmarkStart w:id="10" w:name="_Toc44691396"/>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hint="default" w:ascii="宋体" w:hAnsi="宋体" w:eastAsia="宋体" w:cs="宋体"/>
                <w:szCs w:val="21"/>
                <w:lang w:val="en-US" w:eastAsia="zh-CN"/>
              </w:rPr>
            </w:pPr>
            <w:r>
              <w:rPr>
                <w:rFonts w:hint="eastAsia" w:ascii="宋体" w:hAnsi="宋体" w:cs="宋体"/>
                <w:szCs w:val="21"/>
                <w:lang w:val="en-US" w:eastAsia="zh-CN"/>
              </w:rPr>
              <w:t>深圳市新华医院</w:t>
            </w: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A5BF3D9">
            <w:pPr>
              <w:jc w:val="center"/>
              <w:rPr>
                <w:rFonts w:ascii="宋体" w:hAnsi="宋体" w:cs="宋体"/>
                <w:szCs w:val="21"/>
              </w:rPr>
            </w:pP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489"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489"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489"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489"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489"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187"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187"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2、项目报价授权代表人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rPr>
        <w:t>报价</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44690707"/>
      <w:bookmarkStart w:id="14" w:name="_Toc44690434"/>
      <w:bookmarkStart w:id="15" w:name="_Toc44691398"/>
      <w:bookmarkStart w:id="16" w:name="_Toc44691166"/>
      <w:bookmarkStart w:id="17" w:name="_Toc135293187"/>
      <w:r>
        <w:rPr>
          <w:rFonts w:hint="eastAsia" w:ascii="仿宋" w:hAnsi="仿宋" w:eastAsia="仿宋"/>
          <w:sz w:val="36"/>
        </w:rPr>
        <w:t>五、报价表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1   报价要求</w:t>
      </w:r>
    </w:p>
    <w:p w14:paraId="51B2371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14:paraId="2E3DA846">
      <w:pPr>
        <w:spacing w:line="300" w:lineRule="auto"/>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1.3 如现场实际数量与报价单数量不符，以现场实际数量为准，最终报价按单价核增或核减。</w:t>
      </w:r>
    </w:p>
    <w:p w14:paraId="2CF1BE88">
      <w:pPr>
        <w:spacing w:line="300" w:lineRule="auto"/>
        <w:rPr>
          <w:rFonts w:ascii="楷体_GB2312" w:eastAsia="楷体_GB2312"/>
          <w:b/>
          <w:sz w:val="24"/>
        </w:rPr>
      </w:pPr>
      <w:r>
        <w:rPr>
          <w:rFonts w:hint="eastAsia" w:ascii="楷体_GB2312" w:eastAsia="楷体_GB2312"/>
          <w:b/>
          <w:sz w:val="24"/>
        </w:rPr>
        <w:t>2   无效报价</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432" w:type="dxa"/>
        <w:tblInd w:w="494" w:type="dxa"/>
        <w:tblLayout w:type="fixed"/>
        <w:tblCellMar>
          <w:top w:w="0" w:type="dxa"/>
          <w:left w:w="108" w:type="dxa"/>
          <w:bottom w:w="0" w:type="dxa"/>
          <w:right w:w="108" w:type="dxa"/>
        </w:tblCellMar>
      </w:tblPr>
      <w:tblGrid>
        <w:gridCol w:w="955"/>
        <w:gridCol w:w="3224"/>
        <w:gridCol w:w="4253"/>
      </w:tblGrid>
      <w:tr w14:paraId="3F707F41">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序号</w:t>
            </w:r>
          </w:p>
        </w:tc>
        <w:tc>
          <w:tcPr>
            <w:tcW w:w="3224"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服务</w:t>
            </w:r>
            <w:r>
              <w:rPr>
                <w:rFonts w:hint="eastAsia" w:ascii="仿宋_GB2312" w:eastAsia="仿宋_GB2312" w:hAnsiTheme="minorEastAsia" w:cstheme="minorEastAsia"/>
                <w:b/>
                <w:bCs/>
                <w:color w:val="000000"/>
                <w:kern w:val="0"/>
                <w:szCs w:val="21"/>
                <w:lang w:bidi="ar"/>
              </w:rPr>
              <w:t>项目</w:t>
            </w:r>
          </w:p>
        </w:tc>
        <w:tc>
          <w:tcPr>
            <w:tcW w:w="4253"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数量（单位：台/个）</w:t>
            </w:r>
          </w:p>
        </w:tc>
      </w:tr>
      <w:tr w14:paraId="410D095C">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02E">
            <w:pPr>
              <w:widowControl/>
              <w:jc w:val="center"/>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kern w:val="0"/>
                <w:szCs w:val="21"/>
                <w:lang w:bidi="ar"/>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5F90">
            <w:pPr>
              <w:adjustRightInd w:val="0"/>
              <w:snapToGrid w:val="0"/>
              <w:spacing w:line="300" w:lineRule="auto"/>
              <w:rPr>
                <w:rFonts w:hint="default"/>
                <w:snapToGrid w:val="0"/>
                <w:kern w:val="0"/>
                <w:lang w:val="en-US" w:eastAsia="zh-CN"/>
              </w:rPr>
            </w:pPr>
            <w:r>
              <w:rPr>
                <w:rFonts w:hint="eastAsia" w:ascii="仿宋_GB2312" w:eastAsia="仿宋_GB2312" w:hAnsiTheme="minorEastAsia" w:cstheme="minorEastAsia"/>
                <w:sz w:val="32"/>
                <w:szCs w:val="32"/>
                <w:highlight w:val="none"/>
                <w:lang w:val="en-US" w:eastAsia="zh-CN"/>
              </w:rPr>
              <w:t>可燃气体检测报警器标定</w:t>
            </w:r>
          </w:p>
          <w:p w14:paraId="50213DF3">
            <w:pPr>
              <w:widowControl/>
              <w:jc w:val="left"/>
              <w:textAlignment w:val="center"/>
              <w:rPr>
                <w:rFonts w:ascii="仿宋_GB2312" w:eastAsia="仿宋_GB2312" w:hAnsiTheme="minorEastAsia" w:cstheme="minorEastAsia"/>
                <w:color w:val="000000"/>
                <w:szCs w:val="21"/>
              </w:rPr>
            </w:pPr>
          </w:p>
        </w:tc>
        <w:tc>
          <w:tcPr>
            <w:tcW w:w="4253" w:type="dxa"/>
            <w:tcBorders>
              <w:top w:val="single" w:color="000000" w:sz="4" w:space="0"/>
              <w:left w:val="single" w:color="000000" w:sz="4" w:space="0"/>
              <w:bottom w:val="single" w:color="000000" w:sz="4" w:space="0"/>
              <w:right w:val="single" w:color="000000" w:sz="4" w:space="0"/>
            </w:tcBorders>
            <w:vAlign w:val="center"/>
          </w:tcPr>
          <w:p w14:paraId="23842724">
            <w:pPr>
              <w:widowControl/>
              <w:jc w:val="center"/>
              <w:textAlignment w:val="center"/>
              <w:rPr>
                <w:rFonts w:hint="default" w:ascii="仿宋_GB2312" w:eastAsia="仿宋_GB2312" w:hAnsiTheme="minorEastAsia" w:cstheme="minorEastAsia"/>
                <w:color w:val="000000"/>
                <w:szCs w:val="21"/>
                <w:lang w:val="en-US"/>
              </w:rPr>
            </w:pPr>
            <w:r>
              <w:rPr>
                <w:rFonts w:hint="eastAsia" w:ascii="仿宋_GB2312" w:eastAsia="仿宋_GB2312" w:hAnsiTheme="minorEastAsia" w:cstheme="minorEastAsia"/>
                <w:color w:val="000000"/>
                <w:sz w:val="28"/>
                <w:szCs w:val="28"/>
                <w:lang w:val="en-US" w:eastAsia="zh-CN"/>
              </w:rPr>
              <w:t>59</w:t>
            </w:r>
          </w:p>
        </w:tc>
      </w:tr>
      <w:tr w14:paraId="7EB3020D">
        <w:tblPrEx>
          <w:tblCellMar>
            <w:top w:w="0" w:type="dxa"/>
            <w:left w:w="108" w:type="dxa"/>
            <w:bottom w:w="0" w:type="dxa"/>
            <w:right w:w="108" w:type="dxa"/>
          </w:tblCellMar>
        </w:tblPrEx>
        <w:trPr>
          <w:trHeight w:val="199" w:hRule="atLeast"/>
        </w:trPr>
        <w:tc>
          <w:tcPr>
            <w:tcW w:w="4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AE55">
            <w:pPr>
              <w:widowControl/>
              <w:jc w:val="righ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合计</w:t>
            </w:r>
          </w:p>
        </w:tc>
        <w:tc>
          <w:tcPr>
            <w:tcW w:w="4253" w:type="dxa"/>
            <w:tcBorders>
              <w:top w:val="single" w:color="000000" w:sz="4" w:space="0"/>
              <w:left w:val="single" w:color="000000" w:sz="4" w:space="0"/>
              <w:bottom w:val="single" w:color="000000" w:sz="4" w:space="0"/>
              <w:right w:val="single" w:color="000000" w:sz="4" w:space="0"/>
            </w:tcBorders>
            <w:vAlign w:val="center"/>
          </w:tcPr>
          <w:p w14:paraId="08E880C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59</w:t>
            </w:r>
          </w:p>
        </w:tc>
      </w:tr>
      <w:tr w14:paraId="22272382">
        <w:tblPrEx>
          <w:tblCellMar>
            <w:top w:w="0" w:type="dxa"/>
            <w:left w:w="108" w:type="dxa"/>
            <w:bottom w:w="0" w:type="dxa"/>
            <w:right w:w="108" w:type="dxa"/>
          </w:tblCellMar>
        </w:tblPrEx>
        <w:trPr>
          <w:trHeight w:val="1279" w:hRule="atLeast"/>
        </w:trPr>
        <w:tc>
          <w:tcPr>
            <w:tcW w:w="4179" w:type="dxa"/>
            <w:gridSpan w:val="2"/>
            <w:tcBorders>
              <w:top w:val="single" w:color="auto" w:sz="4" w:space="0"/>
              <w:left w:val="single" w:color="auto" w:sz="4" w:space="0"/>
              <w:bottom w:val="single" w:color="auto" w:sz="4" w:space="0"/>
              <w:right w:val="single" w:color="auto" w:sz="4" w:space="0"/>
            </w:tcBorders>
            <w:noWrap/>
            <w:vAlign w:val="center"/>
          </w:tcPr>
          <w:p w14:paraId="2F595618">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 w:val="28"/>
                <w:szCs w:val="28"/>
                <w:lang w:val="en-US" w:eastAsia="zh-CN" w:bidi="ar"/>
              </w:rPr>
              <w:t>报价（含货物费、人工费、运输费、安装材料费、税费等相关费用）</w:t>
            </w:r>
          </w:p>
        </w:tc>
        <w:tc>
          <w:tcPr>
            <w:tcW w:w="4253" w:type="dxa"/>
            <w:tcBorders>
              <w:top w:val="single" w:color="auto" w:sz="4" w:space="0"/>
              <w:left w:val="single" w:color="auto" w:sz="4" w:space="0"/>
              <w:bottom w:val="single" w:color="auto" w:sz="4" w:space="0"/>
              <w:right w:val="single" w:color="auto" w:sz="4" w:space="0"/>
            </w:tcBorders>
            <w:noWrap/>
            <w:vAlign w:val="center"/>
          </w:tcPr>
          <w:p w14:paraId="4439253C">
            <w:pPr>
              <w:widowControl/>
              <w:jc w:val="lef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单价     元，总价    元</w:t>
            </w:r>
          </w:p>
        </w:tc>
      </w:tr>
    </w:tbl>
    <w:p w14:paraId="21AA299A">
      <w:pPr>
        <w:adjustRightInd w:val="0"/>
        <w:snapToGrid w:val="0"/>
        <w:spacing w:line="300" w:lineRule="auto"/>
        <w:rPr>
          <w:snapToGrid w:val="0"/>
          <w:kern w:val="0"/>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6D5093F"/>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0F02C4"/>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6828</Words>
  <Characters>6903</Characters>
  <Lines>59</Lines>
  <Paragraphs>16</Paragraphs>
  <TotalTime>0</TotalTime>
  <ScaleCrop>false</ScaleCrop>
  <LinksUpToDate>false</LinksUpToDate>
  <CharactersWithSpaces>7498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叶锦芳</cp:lastModifiedBy>
  <cp:lastPrinted>2020-05-26T01:03:00Z</cp:lastPrinted>
  <dcterms:modified xsi:type="dcterms:W3CDTF">2025-09-08T01:14:17Z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8D20DA82B9AD4AEABAE6A80FE1DC7194_13</vt:lpwstr>
  </property>
  <property fmtid="{D5CDD505-2E9C-101B-9397-08002B2CF9AE}" pid="4" name="KSOTemplateDocerSaveRecord">
    <vt:lpwstr>eyJoZGlkIjoiOTFkMzMyMDc1YWJkZjVkN2FkMWM2YWI3OTIzNTYzMGIiLCJ1c2VySWQiOiIxNTUxOTYxOTA4In0=</vt:lpwstr>
  </property>
</Properties>
</file>